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104AC" w:rsidRDefault="001104AC" w:rsidP="00663259">
      <w:pPr>
        <w:jc w:val="center"/>
        <w:rPr>
          <w:rFonts w:ascii="Arial" w:hAnsi="Arial" w:cs="Arial"/>
          <w:b/>
          <w:bCs/>
          <w:sz w:val="28"/>
          <w:szCs w:val="28"/>
          <w:u w:val="single"/>
          <w:rtl/>
        </w:rPr>
      </w:pP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החלטת ועדת מכרזים לפרסום באתר מנהל הרכש</w:t>
      </w: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 xml:space="preserve">בהתאם להוראת </w:t>
      </w:r>
      <w:proofErr w:type="spellStart"/>
      <w:r>
        <w:rPr>
          <w:rFonts w:ascii="Arial" w:hAnsi="Arial" w:cs="Arial" w:hint="cs"/>
          <w:b/>
          <w:bCs/>
          <w:sz w:val="28"/>
          <w:szCs w:val="28"/>
          <w:u w:val="single"/>
          <w:rtl/>
        </w:rPr>
        <w:t>תכ"מ</w:t>
      </w:r>
      <w:proofErr w:type="spellEnd"/>
      <w:r>
        <w:rPr>
          <w:rFonts w:ascii="Arial" w:hAnsi="Arial" w:cs="Arial" w:hint="cs"/>
          <w:b/>
          <w:bCs/>
          <w:sz w:val="28"/>
          <w:szCs w:val="28"/>
          <w:u w:val="single"/>
          <w:rtl/>
        </w:rPr>
        <w:t xml:space="preserve"> 7.9.1 </w:t>
      </w:r>
    </w:p>
    <w:p w:rsidR="009D650C" w:rsidRDefault="009D650C" w:rsidP="00663259">
      <w:pPr>
        <w:jc w:val="center"/>
        <w:rPr>
          <w:rFonts w:ascii="Arial" w:hAnsi="Arial" w:cs="Arial"/>
          <w:b/>
          <w:bCs/>
          <w:sz w:val="28"/>
          <w:szCs w:val="28"/>
          <w:u w:val="single"/>
          <w:rtl/>
        </w:rPr>
      </w:pPr>
    </w:p>
    <w:p w:rsidR="009D650C" w:rsidRDefault="009D650C" w:rsidP="00663259">
      <w:pPr>
        <w:jc w:val="center"/>
        <w:rPr>
          <w:rFonts w:ascii="Arial" w:hAnsi="Arial" w:cs="Arial"/>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238"/>
        <w:gridCol w:w="3873"/>
        <w:gridCol w:w="275"/>
      </w:tblGrid>
      <w:tr w:rsidR="00313B4C" w:rsidRPr="00D07A45" w:rsidTr="009D650C">
        <w:trPr>
          <w:trHeight w:val="20"/>
        </w:trPr>
        <w:tc>
          <w:tcPr>
            <w:tcW w:w="4148" w:type="dxa"/>
            <w:gridSpan w:val="2"/>
            <w:shd w:val="clear" w:color="auto" w:fill="EEECE1" w:themeFill="background2"/>
          </w:tcPr>
          <w:p w:rsidR="00313B4C" w:rsidRPr="00D07A45" w:rsidRDefault="00313B4C" w:rsidP="00200BCA">
            <w:pPr>
              <w:jc w:val="center"/>
              <w:rPr>
                <w:rFonts w:ascii="Arial" w:hAnsi="Arial" w:cs="Arial"/>
                <w:b/>
                <w:rtl/>
              </w:rPr>
            </w:pPr>
            <w:r w:rsidRPr="00D07A45">
              <w:rPr>
                <w:rFonts w:ascii="Arial" w:hAnsi="Arial" w:cs="Arial" w:hint="cs"/>
                <w:b/>
                <w:rtl/>
              </w:rPr>
              <w:t>משרד/יחידה</w:t>
            </w:r>
          </w:p>
        </w:tc>
        <w:tc>
          <w:tcPr>
            <w:tcW w:w="4148" w:type="dxa"/>
            <w:gridSpan w:val="2"/>
            <w:shd w:val="clear" w:color="auto" w:fill="EEECE1" w:themeFill="background2"/>
          </w:tcPr>
          <w:p w:rsidR="00313B4C" w:rsidRPr="00D07A45" w:rsidRDefault="00313B4C" w:rsidP="00200BCA">
            <w:pPr>
              <w:jc w:val="center"/>
              <w:rPr>
                <w:rFonts w:ascii="Arial" w:hAnsi="Arial" w:cs="Arial"/>
                <w:b/>
                <w:rtl/>
              </w:rPr>
            </w:pPr>
            <w:r>
              <w:rPr>
                <w:rFonts w:ascii="Arial" w:hAnsi="Arial" w:cs="Arial"/>
                <w:rtl/>
              </w:rPr>
              <w:t>תיאור מהות ההתקשרות: שם ההתקשרות</w:t>
            </w:r>
          </w:p>
        </w:tc>
      </w:tr>
      <w:tr w:rsidR="00A17B40" w:rsidRPr="00D07A45" w:rsidTr="009D650C">
        <w:trPr>
          <w:trHeight w:val="20"/>
        </w:trPr>
        <w:tc>
          <w:tcPr>
            <w:tcW w:w="4148" w:type="dxa"/>
            <w:gridSpan w:val="2"/>
          </w:tcPr>
          <w:p w:rsidR="00A17B40" w:rsidRPr="00D07A45" w:rsidRDefault="00A17B40" w:rsidP="00A17B40">
            <w:pPr>
              <w:jc w:val="center"/>
              <w:rPr>
                <w:rFonts w:ascii="Arial" w:hAnsi="Arial" w:cs="Arial"/>
                <w:b/>
                <w:rtl/>
              </w:rPr>
            </w:pPr>
            <w:r w:rsidRPr="00D07A45">
              <w:rPr>
                <w:rFonts w:ascii="Arial" w:hAnsi="Arial" w:cs="Arial" w:hint="cs"/>
                <w:b/>
                <w:rtl/>
              </w:rPr>
              <w:t>המרכז למיפוי ישראל</w:t>
            </w:r>
          </w:p>
        </w:tc>
        <w:tc>
          <w:tcPr>
            <w:tcW w:w="4148" w:type="dxa"/>
            <w:gridSpan w:val="2"/>
          </w:tcPr>
          <w:p w:rsidR="00A17B40" w:rsidRPr="00D5790A" w:rsidRDefault="00931FA5" w:rsidP="00043C72">
            <w:pPr>
              <w:pStyle w:val="11"/>
              <w:spacing w:line="276" w:lineRule="auto"/>
              <w:jc w:val="center"/>
              <w:rPr>
                <w:rFonts w:ascii="Arial" w:hAnsi="Arial" w:cs="Arial"/>
                <w:b/>
                <w:sz w:val="22"/>
                <w:szCs w:val="22"/>
                <w:rtl/>
              </w:rPr>
            </w:pPr>
            <w:r w:rsidRPr="00931FA5">
              <w:rPr>
                <w:rFonts w:ascii="Arial" w:eastAsia="PMingLiU" w:hAnsi="Arial" w:cs="Arial"/>
                <w:b/>
                <w:sz w:val="22"/>
                <w:szCs w:val="22"/>
                <w:rtl/>
                <w:lang w:eastAsia="en-US"/>
              </w:rPr>
              <w:t xml:space="preserve">שירות ותחזוקת רישוי </w:t>
            </w:r>
            <w:r w:rsidRPr="00931FA5">
              <w:rPr>
                <w:rFonts w:ascii="Arial" w:eastAsia="PMingLiU" w:hAnsi="Arial" w:cs="Arial"/>
                <w:b/>
                <w:sz w:val="22"/>
                <w:szCs w:val="22"/>
                <w:lang w:eastAsia="en-US"/>
              </w:rPr>
              <w:t>VMWARE</w:t>
            </w:r>
            <w:r w:rsidRPr="00931FA5">
              <w:rPr>
                <w:rFonts w:ascii="Arial" w:eastAsia="PMingLiU" w:hAnsi="Arial" w:cs="Arial"/>
                <w:b/>
                <w:sz w:val="22"/>
                <w:szCs w:val="22"/>
                <w:rtl/>
                <w:lang w:eastAsia="en-US"/>
              </w:rPr>
              <w:t xml:space="preserve"> – ההתקשרות לפי תקנה 14ב מכרז מרכזי</w:t>
            </w:r>
          </w:p>
        </w:tc>
      </w:tr>
      <w:tr w:rsidR="00A17B40" w:rsidRPr="00D07A45" w:rsidTr="009D650C">
        <w:trPr>
          <w:trHeight w:val="20"/>
        </w:trPr>
        <w:tc>
          <w:tcPr>
            <w:tcW w:w="4148" w:type="dxa"/>
            <w:gridSpan w:val="2"/>
            <w:shd w:val="clear" w:color="auto" w:fill="EEECE1" w:themeFill="background2"/>
          </w:tcPr>
          <w:p w:rsidR="00A17B40" w:rsidRPr="00D07A45" w:rsidRDefault="00A17B40" w:rsidP="00A17B40">
            <w:pPr>
              <w:jc w:val="center"/>
              <w:rPr>
                <w:rFonts w:ascii="Arial" w:hAnsi="Arial" w:cs="Arial"/>
                <w:b/>
                <w:rtl/>
              </w:rPr>
            </w:pPr>
            <w:r w:rsidRPr="00D07A45">
              <w:rPr>
                <w:rFonts w:ascii="Arial" w:hAnsi="Arial" w:cs="Arial" w:hint="cs"/>
                <w:b/>
                <w:rtl/>
              </w:rPr>
              <w:t xml:space="preserve">שם </w:t>
            </w:r>
            <w:r>
              <w:rPr>
                <w:rFonts w:ascii="Arial" w:hAnsi="Arial" w:cs="Arial" w:hint="cs"/>
                <w:b/>
                <w:rtl/>
              </w:rPr>
              <w:t>גורם מאשר</w:t>
            </w:r>
          </w:p>
        </w:tc>
        <w:tc>
          <w:tcPr>
            <w:tcW w:w="4148" w:type="dxa"/>
            <w:gridSpan w:val="2"/>
            <w:shd w:val="clear" w:color="auto" w:fill="EEECE1" w:themeFill="background2"/>
          </w:tcPr>
          <w:p w:rsidR="00A17B40" w:rsidRPr="004B7C7B" w:rsidRDefault="00A17B40" w:rsidP="00A17B40">
            <w:pPr>
              <w:jc w:val="center"/>
              <w:rPr>
                <w:rFonts w:ascii="Arial" w:hAnsi="Arial" w:cs="Arial"/>
                <w:b/>
                <w:rtl/>
              </w:rPr>
            </w:pPr>
            <w:r w:rsidRPr="008D74FB">
              <w:rPr>
                <w:rFonts w:ascii="Arial" w:hAnsi="Arial" w:cs="Arial"/>
                <w:b/>
                <w:rtl/>
              </w:rPr>
              <w:t>תאריך קבלת ההחלטה בוועדה</w:t>
            </w:r>
          </w:p>
        </w:tc>
      </w:tr>
      <w:tr w:rsidR="00A17B40" w:rsidRPr="00D07A45" w:rsidTr="009D650C">
        <w:trPr>
          <w:trHeight w:val="20"/>
        </w:trPr>
        <w:tc>
          <w:tcPr>
            <w:tcW w:w="4148" w:type="dxa"/>
            <w:gridSpan w:val="2"/>
          </w:tcPr>
          <w:p w:rsidR="00A17B40" w:rsidRDefault="006E7E91" w:rsidP="00A17B40">
            <w:pPr>
              <w:jc w:val="center"/>
              <w:rPr>
                <w:rFonts w:ascii="Arial" w:hAnsi="Arial" w:cs="Arial"/>
                <w:b/>
                <w:rtl/>
              </w:rPr>
            </w:pPr>
            <w:r>
              <w:rPr>
                <w:rFonts w:ascii="Arial" w:hAnsi="Arial" w:cs="Arial"/>
                <w:b/>
              </w:rPr>
              <w:sym w:font="Wingdings" w:char="F072"/>
            </w:r>
            <w:r w:rsidR="00A17B40">
              <w:rPr>
                <w:rFonts w:ascii="Arial" w:hAnsi="Arial" w:cs="Arial" w:hint="cs"/>
                <w:b/>
                <w:rtl/>
              </w:rPr>
              <w:t>ועדת פטור</w:t>
            </w:r>
          </w:p>
          <w:p w:rsidR="00A17B40"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מכרזים עליונה</w:t>
            </w:r>
          </w:p>
          <w:p w:rsidR="00A17B40" w:rsidRDefault="002432B6" w:rsidP="006E7E91">
            <w:pPr>
              <w:jc w:val="center"/>
              <w:rPr>
                <w:rFonts w:ascii="Arial" w:hAnsi="Arial" w:cs="Arial"/>
                <w:b/>
                <w:rtl/>
              </w:rPr>
            </w:pPr>
            <w:r>
              <w:rPr>
                <w:rFonts w:ascii="Arial" w:hAnsi="Arial" w:cs="Arial" w:hint="cs"/>
                <w:b/>
                <w:rtl/>
              </w:rPr>
              <w:t xml:space="preserve">     </w:t>
            </w:r>
            <w:r w:rsidR="006E7E91">
              <w:rPr>
                <w:rFonts w:ascii="Arial" w:hAnsi="Arial" w:cs="Arial"/>
                <w:b/>
              </w:rPr>
              <w:sym w:font="Wingdings" w:char="F078"/>
            </w:r>
            <w:r>
              <w:rPr>
                <w:rFonts w:ascii="Arial" w:hAnsi="Arial" w:cs="Arial" w:hint="cs"/>
                <w:b/>
                <w:rtl/>
              </w:rPr>
              <w:t xml:space="preserve">  </w:t>
            </w:r>
            <w:r w:rsidR="00A17B40">
              <w:rPr>
                <w:rFonts w:ascii="Arial" w:hAnsi="Arial" w:cs="Arial" w:hint="cs"/>
                <w:b/>
                <w:rtl/>
              </w:rPr>
              <w:t>ועדת ענ"א והתקשרויות</w:t>
            </w:r>
          </w:p>
          <w:p w:rsidR="00A17B40" w:rsidRPr="00D07A45"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מדידות וסקרים</w:t>
            </w:r>
          </w:p>
        </w:tc>
        <w:tc>
          <w:tcPr>
            <w:tcW w:w="4148" w:type="dxa"/>
            <w:gridSpan w:val="2"/>
          </w:tcPr>
          <w:p w:rsidR="00A17B40" w:rsidRDefault="00A17B40" w:rsidP="00A17B40">
            <w:pPr>
              <w:jc w:val="center"/>
              <w:rPr>
                <w:rFonts w:ascii="Arial" w:hAnsi="Arial" w:cs="Arial"/>
                <w:b/>
                <w:rtl/>
              </w:rPr>
            </w:pPr>
          </w:p>
          <w:p w:rsidR="00A17B40" w:rsidRPr="004B7C7B" w:rsidRDefault="00931FA5" w:rsidP="00043C72">
            <w:pPr>
              <w:jc w:val="center"/>
              <w:rPr>
                <w:rFonts w:ascii="Arial" w:hAnsi="Arial" w:cs="Arial"/>
                <w:b/>
                <w:rtl/>
              </w:rPr>
            </w:pPr>
            <w:r>
              <w:rPr>
                <w:rFonts w:ascii="Arial" w:hAnsi="Arial" w:cs="Arial" w:hint="cs"/>
                <w:b/>
                <w:rtl/>
              </w:rPr>
              <w:t>19.10.2022</w:t>
            </w:r>
          </w:p>
        </w:tc>
      </w:tr>
      <w:tr w:rsidR="00A17B40" w:rsidRPr="00D07A45" w:rsidTr="00B303EA">
        <w:trPr>
          <w:trHeight w:val="633"/>
        </w:trPr>
        <w:tc>
          <w:tcPr>
            <w:tcW w:w="4148" w:type="dxa"/>
            <w:gridSpan w:val="2"/>
            <w:tcBorders>
              <w:bottom w:val="single" w:sz="4" w:space="0" w:color="auto"/>
            </w:tcBorders>
            <w:shd w:val="clear" w:color="auto" w:fill="EEECE1"/>
          </w:tcPr>
          <w:p w:rsidR="00A17B40" w:rsidRPr="00D07A45" w:rsidRDefault="00A17B40" w:rsidP="00A17B40">
            <w:pPr>
              <w:jc w:val="center"/>
              <w:rPr>
                <w:rFonts w:ascii="Arial" w:hAnsi="Arial" w:cs="Arial"/>
                <w:b/>
                <w:rtl/>
              </w:rPr>
            </w:pPr>
            <w:r>
              <w:rPr>
                <w:rFonts w:ascii="Arial" w:hAnsi="Arial" w:cs="Arial" w:hint="cs"/>
                <w:b/>
                <w:rtl/>
              </w:rPr>
              <w:t>מ</w:t>
            </w:r>
            <w:r w:rsidRPr="008D74FB">
              <w:rPr>
                <w:rFonts w:ascii="Arial" w:hAnsi="Arial" w:cs="Arial"/>
                <w:b/>
                <w:rtl/>
              </w:rPr>
              <w:t>ספר תקנה</w:t>
            </w:r>
          </w:p>
        </w:tc>
        <w:tc>
          <w:tcPr>
            <w:tcW w:w="4148" w:type="dxa"/>
            <w:gridSpan w:val="2"/>
            <w:shd w:val="clear" w:color="auto" w:fill="EEECE1"/>
          </w:tcPr>
          <w:p w:rsidR="00A17B40" w:rsidRPr="00D07A45" w:rsidRDefault="00A17B40" w:rsidP="00A17B40">
            <w:pPr>
              <w:jc w:val="center"/>
              <w:rPr>
                <w:rFonts w:ascii="Arial" w:hAnsi="Arial" w:cs="Arial"/>
                <w:b/>
                <w:rtl/>
              </w:rPr>
            </w:pPr>
            <w:r w:rsidRPr="00CA4706">
              <w:rPr>
                <w:rtl/>
              </w:rPr>
              <w:t>שווי ההתקשרות או אומדנה</w:t>
            </w:r>
          </w:p>
        </w:tc>
      </w:tr>
      <w:tr w:rsidR="00A17B40" w:rsidRPr="00D07A45" w:rsidTr="009D650C">
        <w:trPr>
          <w:trHeight w:val="20"/>
        </w:trPr>
        <w:tc>
          <w:tcPr>
            <w:tcW w:w="4148" w:type="dxa"/>
            <w:gridSpan w:val="2"/>
            <w:shd w:val="clear" w:color="auto" w:fill="FFFFFF"/>
          </w:tcPr>
          <w:p w:rsidR="00A17B40" w:rsidRPr="00D07A45" w:rsidRDefault="00931FA5" w:rsidP="00A17B40">
            <w:pPr>
              <w:jc w:val="center"/>
              <w:rPr>
                <w:rFonts w:ascii="Arial" w:hAnsi="Arial" w:cs="Arial"/>
                <w:bCs/>
                <w:sz w:val="28"/>
                <w:szCs w:val="28"/>
                <w:rtl/>
              </w:rPr>
            </w:pPr>
            <w:r w:rsidRPr="00931FA5">
              <w:rPr>
                <w:rFonts w:ascii="Arial" w:hAnsi="Arial" w:cs="Arial"/>
                <w:b/>
                <w:rtl/>
              </w:rPr>
              <w:t>תקנה 14ב מכרז מרכזי</w:t>
            </w:r>
          </w:p>
        </w:tc>
        <w:tc>
          <w:tcPr>
            <w:tcW w:w="4148" w:type="dxa"/>
            <w:gridSpan w:val="2"/>
          </w:tcPr>
          <w:p w:rsidR="00A17B40" w:rsidRPr="00D07A45" w:rsidRDefault="00931FA5" w:rsidP="00B51433">
            <w:pPr>
              <w:jc w:val="center"/>
              <w:rPr>
                <w:rFonts w:ascii="Arial" w:hAnsi="Arial" w:cs="Arial"/>
                <w:b/>
                <w:rtl/>
              </w:rPr>
            </w:pPr>
            <w:r w:rsidRPr="00931FA5">
              <w:rPr>
                <w:rFonts w:ascii="Arial" w:hAnsi="Arial" w:cs="Arial"/>
                <w:b/>
                <w:rtl/>
              </w:rPr>
              <w:t>41,000 דולר כולל מע"מ</w:t>
            </w:r>
          </w:p>
        </w:tc>
      </w:tr>
      <w:tr w:rsidR="00A17B40" w:rsidRPr="00D07A45" w:rsidTr="00261B8D">
        <w:trPr>
          <w:trHeight w:val="20"/>
        </w:trPr>
        <w:tc>
          <w:tcPr>
            <w:tcW w:w="8296" w:type="dxa"/>
            <w:gridSpan w:val="4"/>
            <w:shd w:val="clear" w:color="auto" w:fill="EEECE1" w:themeFill="background2"/>
          </w:tcPr>
          <w:p w:rsidR="00A17B40" w:rsidRPr="00CA4706" w:rsidRDefault="00A17B40" w:rsidP="00A17B40">
            <w:pPr>
              <w:jc w:val="center"/>
              <w:rPr>
                <w:rtl/>
              </w:rPr>
            </w:pPr>
            <w:r>
              <w:rPr>
                <w:rFonts w:hint="cs"/>
                <w:rtl/>
              </w:rPr>
              <w:t>תקופת ההתקשרות</w:t>
            </w:r>
          </w:p>
        </w:tc>
      </w:tr>
      <w:tr w:rsidR="00A17B40" w:rsidRPr="00D07A45" w:rsidTr="00DC7575">
        <w:trPr>
          <w:trHeight w:val="20"/>
        </w:trPr>
        <w:tc>
          <w:tcPr>
            <w:tcW w:w="3910" w:type="dxa"/>
            <w:shd w:val="clear" w:color="auto" w:fill="FFFFFF" w:themeFill="background1"/>
          </w:tcPr>
          <w:p w:rsidR="00A17B40" w:rsidRDefault="00A17B40" w:rsidP="00A17B40">
            <w:pPr>
              <w:jc w:val="center"/>
              <w:rPr>
                <w:rtl/>
              </w:rPr>
            </w:pPr>
            <w:r>
              <w:rPr>
                <w:rFonts w:hint="cs"/>
                <w:rtl/>
              </w:rPr>
              <w:t>תאריך התחלה:</w:t>
            </w:r>
          </w:p>
          <w:p w:rsidR="00A17B40" w:rsidRDefault="00A17B40" w:rsidP="00740157">
            <w:pPr>
              <w:jc w:val="center"/>
              <w:rPr>
                <w:rtl/>
              </w:rPr>
            </w:pPr>
            <w:r>
              <w:rPr>
                <w:rFonts w:hint="cs"/>
                <w:rtl/>
              </w:rPr>
              <w:t>1.</w:t>
            </w:r>
            <w:r w:rsidR="00740157">
              <w:rPr>
                <w:rFonts w:hint="cs"/>
                <w:rtl/>
              </w:rPr>
              <w:t>1</w:t>
            </w:r>
            <w:r>
              <w:rPr>
                <w:rFonts w:hint="cs"/>
                <w:rtl/>
              </w:rPr>
              <w:t>.202</w:t>
            </w:r>
            <w:r w:rsidR="00B114FB">
              <w:rPr>
                <w:rFonts w:hint="cs"/>
                <w:rtl/>
              </w:rPr>
              <w:t>3</w:t>
            </w:r>
          </w:p>
        </w:tc>
        <w:tc>
          <w:tcPr>
            <w:tcW w:w="238" w:type="dxa"/>
            <w:shd w:val="clear" w:color="auto" w:fill="FFFFFF" w:themeFill="background1"/>
          </w:tcPr>
          <w:p w:rsidR="00A17B40" w:rsidRDefault="00A17B40" w:rsidP="00A17B40">
            <w:pPr>
              <w:jc w:val="center"/>
              <w:rPr>
                <w:rtl/>
              </w:rPr>
            </w:pPr>
          </w:p>
        </w:tc>
        <w:tc>
          <w:tcPr>
            <w:tcW w:w="3873" w:type="dxa"/>
            <w:tcBorders>
              <w:bottom w:val="nil"/>
            </w:tcBorders>
            <w:shd w:val="clear" w:color="auto" w:fill="FFFFFF" w:themeFill="background1"/>
          </w:tcPr>
          <w:p w:rsidR="00A17B40" w:rsidRDefault="00A17B40" w:rsidP="00A17B40">
            <w:pPr>
              <w:jc w:val="center"/>
              <w:rPr>
                <w:rtl/>
              </w:rPr>
            </w:pPr>
            <w:r>
              <w:rPr>
                <w:rFonts w:hint="cs"/>
                <w:rtl/>
              </w:rPr>
              <w:t>תאריך סיום:</w:t>
            </w:r>
          </w:p>
          <w:p w:rsidR="00A17B40" w:rsidRDefault="00A17B40" w:rsidP="00740157">
            <w:pPr>
              <w:jc w:val="center"/>
              <w:rPr>
                <w:rtl/>
              </w:rPr>
            </w:pPr>
            <w:r>
              <w:rPr>
                <w:rFonts w:hint="cs"/>
                <w:rtl/>
              </w:rPr>
              <w:t>31.</w:t>
            </w:r>
            <w:r w:rsidR="00740157">
              <w:rPr>
                <w:rFonts w:hint="cs"/>
                <w:rtl/>
              </w:rPr>
              <w:t>12</w:t>
            </w:r>
            <w:r>
              <w:rPr>
                <w:rFonts w:hint="cs"/>
                <w:rtl/>
              </w:rPr>
              <w:t>.202</w:t>
            </w:r>
            <w:r w:rsidR="00B114FB">
              <w:rPr>
                <w:rFonts w:hint="cs"/>
                <w:rtl/>
              </w:rPr>
              <w:t>3</w:t>
            </w:r>
          </w:p>
        </w:tc>
        <w:tc>
          <w:tcPr>
            <w:tcW w:w="275" w:type="dxa"/>
            <w:tcBorders>
              <w:bottom w:val="nil"/>
            </w:tcBorders>
            <w:shd w:val="clear" w:color="auto" w:fill="FFFFFF" w:themeFill="background1"/>
          </w:tcPr>
          <w:p w:rsidR="00A17B40" w:rsidRDefault="00A17B40" w:rsidP="00A17B40">
            <w:pPr>
              <w:jc w:val="center"/>
              <w:rPr>
                <w:rtl/>
              </w:rPr>
            </w:pPr>
          </w:p>
        </w:tc>
      </w:tr>
      <w:tr w:rsidR="00A17B40" w:rsidRPr="00D07A45" w:rsidTr="00261B8D">
        <w:trPr>
          <w:trHeight w:val="20"/>
        </w:trPr>
        <w:tc>
          <w:tcPr>
            <w:tcW w:w="4148" w:type="dxa"/>
            <w:gridSpan w:val="2"/>
            <w:shd w:val="clear" w:color="auto" w:fill="EEECE1" w:themeFill="background2"/>
          </w:tcPr>
          <w:p w:rsidR="00A17B40" w:rsidRPr="00CA4706" w:rsidRDefault="00A17B40" w:rsidP="00A17B40">
            <w:pPr>
              <w:jc w:val="center"/>
              <w:rPr>
                <w:rtl/>
              </w:rPr>
            </w:pPr>
            <w:r>
              <w:rPr>
                <w:rFonts w:hint="cs"/>
                <w:rtl/>
              </w:rPr>
              <w:t>שם ספק</w:t>
            </w:r>
          </w:p>
        </w:tc>
        <w:tc>
          <w:tcPr>
            <w:tcW w:w="4148" w:type="dxa"/>
            <w:gridSpan w:val="2"/>
            <w:shd w:val="clear" w:color="auto" w:fill="EEECE1" w:themeFill="background2"/>
          </w:tcPr>
          <w:p w:rsidR="00A17B40" w:rsidRPr="00CA4706" w:rsidRDefault="00A17B40" w:rsidP="00A17B40">
            <w:pPr>
              <w:jc w:val="center"/>
              <w:rPr>
                <w:rtl/>
              </w:rPr>
            </w:pPr>
            <w:r>
              <w:rPr>
                <w:rFonts w:hint="cs"/>
                <w:rtl/>
              </w:rPr>
              <w:t>ח.פ /מספר ספק</w:t>
            </w:r>
          </w:p>
          <w:p w:rsidR="00A17B40" w:rsidRPr="00CA4706" w:rsidRDefault="00A17B40" w:rsidP="00A17B40">
            <w:pPr>
              <w:jc w:val="center"/>
              <w:rPr>
                <w:rtl/>
              </w:rPr>
            </w:pPr>
          </w:p>
        </w:tc>
      </w:tr>
      <w:tr w:rsidR="00A17B40" w:rsidRPr="00D07A45" w:rsidTr="009D650C">
        <w:trPr>
          <w:trHeight w:val="704"/>
        </w:trPr>
        <w:tc>
          <w:tcPr>
            <w:tcW w:w="4148" w:type="dxa"/>
            <w:gridSpan w:val="2"/>
            <w:shd w:val="clear" w:color="auto" w:fill="FFFFFF"/>
          </w:tcPr>
          <w:p w:rsidR="00A17B40" w:rsidRPr="00CB3588" w:rsidRDefault="0078509B" w:rsidP="00A17B40">
            <w:pPr>
              <w:jc w:val="center"/>
              <w:rPr>
                <w:rFonts w:ascii="Arial" w:hAnsi="Arial" w:cs="Arial"/>
                <w:bCs/>
                <w:rtl/>
              </w:rPr>
            </w:pPr>
            <w:r w:rsidRPr="00CB3588">
              <w:rPr>
                <w:rFonts w:ascii="Arial" w:eastAsia="PMingLiU" w:hAnsi="Arial" w:cs="Arial"/>
                <w:bCs/>
              </w:rPr>
              <w:t>VMWARE</w:t>
            </w:r>
          </w:p>
        </w:tc>
        <w:tc>
          <w:tcPr>
            <w:tcW w:w="4148" w:type="dxa"/>
            <w:gridSpan w:val="2"/>
            <w:shd w:val="clear" w:color="auto" w:fill="FFFFFF"/>
          </w:tcPr>
          <w:p w:rsidR="00A17B40" w:rsidRPr="00D07A45" w:rsidRDefault="0078509B" w:rsidP="00A17B40">
            <w:pPr>
              <w:jc w:val="center"/>
              <w:rPr>
                <w:rFonts w:ascii="Arial" w:hAnsi="Arial" w:cs="Arial"/>
                <w:b/>
                <w:rtl/>
              </w:rPr>
            </w:pPr>
            <w:r w:rsidRPr="00B0746F">
              <w:rPr>
                <w:rFonts w:ascii="Arial" w:eastAsia="PMingLiU" w:hAnsi="Arial" w:cs="Arial"/>
                <w:b/>
                <w:rtl/>
              </w:rPr>
              <w:t>513731646</w:t>
            </w:r>
          </w:p>
        </w:tc>
      </w:tr>
    </w:tbl>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מדובר ברכש ותחזוקת תוכנה </w:t>
      </w:r>
      <w:r w:rsidRPr="00CD5A84">
        <w:rPr>
          <w:rFonts w:ascii="Arial" w:hAnsi="Arial" w:cs="Arial"/>
          <w:b/>
          <w:sz w:val="22"/>
          <w:szCs w:val="22"/>
        </w:rPr>
        <w:t>VMWARE</w:t>
      </w:r>
      <w:r w:rsidRPr="00CD5A84">
        <w:rPr>
          <w:rFonts w:ascii="Arial" w:hAnsi="Arial" w:cs="Arial"/>
          <w:b/>
          <w:sz w:val="22"/>
          <w:szCs w:val="22"/>
          <w:rtl/>
        </w:rPr>
        <w:t xml:space="preserve">, תוכנה </w:t>
      </w:r>
      <w:proofErr w:type="spellStart"/>
      <w:r w:rsidRPr="00CD5A84">
        <w:rPr>
          <w:rFonts w:ascii="Arial" w:hAnsi="Arial" w:cs="Arial"/>
          <w:b/>
          <w:sz w:val="22"/>
          <w:szCs w:val="22"/>
          <w:rtl/>
        </w:rPr>
        <w:t>וורטואלית</w:t>
      </w:r>
      <w:proofErr w:type="spellEnd"/>
      <w:r w:rsidRPr="00CD5A84">
        <w:rPr>
          <w:rFonts w:ascii="Arial" w:hAnsi="Arial" w:cs="Arial"/>
          <w:b/>
          <w:sz w:val="22"/>
          <w:szCs w:val="22"/>
          <w:rtl/>
        </w:rPr>
        <w:t xml:space="preserve"> לשרתים ותחנות קצה.</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רכישת תחזוקה ורישוי תשתית </w:t>
      </w:r>
      <w:r w:rsidRPr="00CD5A84">
        <w:rPr>
          <w:rFonts w:ascii="Arial" w:hAnsi="Arial" w:cs="Arial"/>
          <w:b/>
          <w:sz w:val="22"/>
          <w:szCs w:val="22"/>
        </w:rPr>
        <w:t>VMWARE</w:t>
      </w:r>
      <w:r w:rsidRPr="00CD5A84">
        <w:rPr>
          <w:rFonts w:ascii="Arial" w:hAnsi="Arial" w:cs="Arial"/>
          <w:b/>
          <w:sz w:val="22"/>
          <w:szCs w:val="22"/>
          <w:rtl/>
        </w:rPr>
        <w:t xml:space="preserve"> . </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1. התשתית </w:t>
      </w:r>
      <w:proofErr w:type="spellStart"/>
      <w:r w:rsidRPr="00CD5A84">
        <w:rPr>
          <w:rFonts w:ascii="Arial" w:hAnsi="Arial" w:cs="Arial"/>
          <w:b/>
          <w:sz w:val="22"/>
          <w:szCs w:val="22"/>
          <w:rtl/>
        </w:rPr>
        <w:t>הוירטואלית</w:t>
      </w:r>
      <w:proofErr w:type="spellEnd"/>
      <w:r w:rsidRPr="00CD5A84">
        <w:rPr>
          <w:rFonts w:ascii="Arial" w:hAnsi="Arial" w:cs="Arial"/>
          <w:b/>
          <w:sz w:val="22"/>
          <w:szCs w:val="22"/>
          <w:rtl/>
        </w:rPr>
        <w:t xml:space="preserve"> של </w:t>
      </w:r>
      <w:r w:rsidRPr="00CD5A84">
        <w:rPr>
          <w:rFonts w:ascii="Arial" w:hAnsi="Arial" w:cs="Arial"/>
          <w:b/>
          <w:sz w:val="22"/>
          <w:szCs w:val="22"/>
        </w:rPr>
        <w:t>VMWARE</w:t>
      </w:r>
      <w:r w:rsidRPr="00CD5A84">
        <w:rPr>
          <w:rFonts w:ascii="Arial" w:hAnsi="Arial" w:cs="Arial"/>
          <w:b/>
          <w:sz w:val="22"/>
          <w:szCs w:val="22"/>
          <w:rtl/>
        </w:rPr>
        <w:t xml:space="preserve"> הינה הנפוצה ביותר בקרב משרדי הממשלה בפרט ובעולם בכלל. תשתית זו מאפשרת לעבוד עם מספר רב של שרתים וירטואליים על גבי שרת פיזי אחד במקום שימוש בשרתים פיזיים רבים וכמו כן עבודה עם תחנות </w:t>
      </w:r>
      <w:proofErr w:type="spellStart"/>
      <w:r w:rsidRPr="00CD5A84">
        <w:rPr>
          <w:rFonts w:ascii="Arial" w:hAnsi="Arial" w:cs="Arial"/>
          <w:b/>
          <w:sz w:val="22"/>
          <w:szCs w:val="22"/>
          <w:rtl/>
        </w:rPr>
        <w:t>וורטואליות</w:t>
      </w:r>
      <w:proofErr w:type="spellEnd"/>
      <w:r w:rsidRPr="00CD5A84">
        <w:rPr>
          <w:rFonts w:ascii="Arial" w:hAnsi="Arial" w:cs="Arial"/>
          <w:b/>
          <w:sz w:val="22"/>
          <w:szCs w:val="22"/>
          <w:rtl/>
        </w:rPr>
        <w:t xml:space="preserve"> </w:t>
      </w:r>
      <w:r w:rsidRPr="00CD5A84">
        <w:rPr>
          <w:rFonts w:ascii="Arial" w:hAnsi="Arial" w:cs="Arial"/>
          <w:b/>
          <w:sz w:val="22"/>
          <w:szCs w:val="22"/>
        </w:rPr>
        <w:t>VDI</w:t>
      </w:r>
      <w:r w:rsidRPr="00CD5A84">
        <w:rPr>
          <w:rFonts w:ascii="Arial" w:hAnsi="Arial" w:cs="Arial"/>
          <w:b/>
          <w:sz w:val="22"/>
          <w:szCs w:val="22"/>
          <w:rtl/>
        </w:rPr>
        <w:t xml:space="preserve">  ובכך לחסוך עלות גבוהה, מקום אחסון, חשמל ומיזוג.</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2. המוצרים של חברת </w:t>
      </w:r>
      <w:r w:rsidRPr="00CD5A84">
        <w:rPr>
          <w:rFonts w:ascii="Arial" w:hAnsi="Arial" w:cs="Arial"/>
          <w:b/>
          <w:sz w:val="22"/>
          <w:szCs w:val="22"/>
        </w:rPr>
        <w:t>VMWARE</w:t>
      </w:r>
      <w:r w:rsidRPr="00CD5A84">
        <w:rPr>
          <w:rFonts w:ascii="Arial" w:hAnsi="Arial" w:cs="Arial"/>
          <w:b/>
          <w:sz w:val="22"/>
          <w:szCs w:val="22"/>
          <w:rtl/>
        </w:rPr>
        <w:t xml:space="preserve"> משמשים כיום כתשתית ליבת השרתים </w:t>
      </w:r>
      <w:proofErr w:type="spellStart"/>
      <w:r w:rsidRPr="00CD5A84">
        <w:rPr>
          <w:rFonts w:ascii="Arial" w:hAnsi="Arial" w:cs="Arial"/>
          <w:b/>
          <w:sz w:val="22"/>
          <w:szCs w:val="22"/>
          <w:rtl/>
        </w:rPr>
        <w:t>הוירטואליים</w:t>
      </w:r>
      <w:proofErr w:type="spellEnd"/>
      <w:r w:rsidRPr="00CD5A84">
        <w:rPr>
          <w:rFonts w:ascii="Arial" w:hAnsi="Arial" w:cs="Arial"/>
          <w:b/>
          <w:sz w:val="22"/>
          <w:szCs w:val="22"/>
          <w:rtl/>
        </w:rPr>
        <w:t xml:space="preserve"> ו- </w:t>
      </w:r>
      <w:r w:rsidRPr="00CD5A84">
        <w:rPr>
          <w:rFonts w:ascii="Arial" w:hAnsi="Arial" w:cs="Arial"/>
          <w:b/>
          <w:sz w:val="22"/>
          <w:szCs w:val="22"/>
        </w:rPr>
        <w:t>VDI</w:t>
      </w:r>
      <w:r w:rsidRPr="00CD5A84">
        <w:rPr>
          <w:rFonts w:ascii="Arial" w:hAnsi="Arial" w:cs="Arial"/>
          <w:b/>
          <w:sz w:val="22"/>
          <w:szCs w:val="22"/>
          <w:rtl/>
        </w:rPr>
        <w:t>. החלפת תשתית זו תדרוש פרויקט מורכב ומסוכן ביותר שיגרור השבתה של השרתים ועלות גבוהה ביותר.  זה יגרום לנזק לתחנות העבודה ולהתקדמות הטכנולוגית של המשרד.</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lastRenderedPageBreak/>
        <w:t xml:space="preserve">3. במערך המחשוב במשרד מותקנים 15 שרתים פיזיים המכילים תשתית של חברת </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Pr>
        <w:t>VMWARE</w:t>
      </w:r>
      <w:r w:rsidRPr="00CD5A84">
        <w:rPr>
          <w:rFonts w:ascii="Arial" w:hAnsi="Arial" w:cs="Arial"/>
          <w:b/>
          <w:sz w:val="22"/>
          <w:szCs w:val="22"/>
          <w:rtl/>
        </w:rPr>
        <w:t xml:space="preserve"> להרצת מאות שרתים וירטואליים ותחנות עבודה </w:t>
      </w:r>
      <w:r w:rsidRPr="00CD5A84">
        <w:rPr>
          <w:rFonts w:ascii="Arial" w:hAnsi="Arial" w:cs="Arial"/>
          <w:b/>
          <w:sz w:val="22"/>
          <w:szCs w:val="22"/>
        </w:rPr>
        <w:t>VDI</w:t>
      </w:r>
      <w:r w:rsidRPr="00CD5A84">
        <w:rPr>
          <w:rFonts w:ascii="Arial" w:hAnsi="Arial" w:cs="Arial"/>
          <w:b/>
          <w:sz w:val="22"/>
          <w:szCs w:val="22"/>
          <w:rtl/>
        </w:rPr>
        <w:t xml:space="preserve">  </w:t>
      </w:r>
      <w:r>
        <w:rPr>
          <w:rFonts w:ascii="Arial" w:hAnsi="Arial" w:cs="Arial" w:hint="cs"/>
          <w:b/>
          <w:sz w:val="22"/>
          <w:szCs w:val="22"/>
          <w:rtl/>
        </w:rPr>
        <w:t xml:space="preserve"> </w:t>
      </w:r>
      <w:r w:rsidRPr="00CD5A84">
        <w:rPr>
          <w:rFonts w:ascii="Arial" w:hAnsi="Arial" w:cs="Arial"/>
          <w:b/>
          <w:sz w:val="22"/>
          <w:szCs w:val="22"/>
          <w:rtl/>
        </w:rPr>
        <w:t xml:space="preserve">וזאת התשתית העיקרית </w:t>
      </w:r>
      <w:proofErr w:type="gramStart"/>
      <w:r w:rsidRPr="00CD5A84">
        <w:rPr>
          <w:rFonts w:ascii="Arial" w:hAnsi="Arial" w:cs="Arial"/>
          <w:b/>
          <w:sz w:val="22"/>
          <w:szCs w:val="22"/>
          <w:rtl/>
        </w:rPr>
        <w:t>שעל  בסיסה</w:t>
      </w:r>
      <w:proofErr w:type="gramEnd"/>
      <w:r w:rsidRPr="00CD5A84">
        <w:rPr>
          <w:rFonts w:ascii="Arial" w:hAnsi="Arial" w:cs="Arial"/>
          <w:b/>
          <w:sz w:val="22"/>
          <w:szCs w:val="22"/>
          <w:rtl/>
        </w:rPr>
        <w:t xml:space="preserve"> בנויה כל תשתית המחשוב של המשרד מזה מספר שנים.</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4.  המערכת הינה מערכת מתקדמת ויציבה ומכיוון שכך, </w:t>
      </w:r>
      <w:proofErr w:type="spellStart"/>
      <w:r w:rsidRPr="00CD5A84">
        <w:rPr>
          <w:rFonts w:ascii="Arial" w:hAnsi="Arial" w:cs="Arial"/>
          <w:b/>
          <w:sz w:val="22"/>
          <w:szCs w:val="22"/>
          <w:rtl/>
        </w:rPr>
        <w:t>החשכ"ל</w:t>
      </w:r>
      <w:proofErr w:type="spellEnd"/>
      <w:r w:rsidRPr="00CD5A84">
        <w:rPr>
          <w:rFonts w:ascii="Arial" w:hAnsi="Arial" w:cs="Arial"/>
          <w:b/>
          <w:sz w:val="22"/>
          <w:szCs w:val="22"/>
          <w:rtl/>
        </w:rPr>
        <w:t xml:space="preserve"> הגיע להסכם מחירים מרביים עם היצרן (</w:t>
      </w:r>
      <w:r w:rsidRPr="00CD5A84">
        <w:rPr>
          <w:rFonts w:ascii="Arial" w:hAnsi="Arial" w:cs="Arial"/>
          <w:b/>
          <w:sz w:val="22"/>
          <w:szCs w:val="22"/>
        </w:rPr>
        <w:t>VMWARE</w:t>
      </w:r>
      <w:r w:rsidRPr="00CD5A84">
        <w:rPr>
          <w:rFonts w:ascii="Arial" w:hAnsi="Arial" w:cs="Arial"/>
          <w:b/>
          <w:sz w:val="22"/>
          <w:szCs w:val="22"/>
          <w:rtl/>
        </w:rPr>
        <w:t>) עבור כלל משרדי הממשלה.</w:t>
      </w:r>
    </w:p>
    <w:p w:rsidR="00217A67" w:rsidRPr="00CD5A84"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5.  נדרש לרכוש רישוי ותחזוקה כפי שמפורט במכרז </w:t>
      </w:r>
      <w:proofErr w:type="spellStart"/>
      <w:r w:rsidRPr="00CD5A84">
        <w:rPr>
          <w:rFonts w:ascii="Arial" w:hAnsi="Arial" w:cs="Arial"/>
          <w:b/>
          <w:sz w:val="22"/>
          <w:szCs w:val="22"/>
          <w:rtl/>
        </w:rPr>
        <w:t>חשכ"ל</w:t>
      </w:r>
      <w:proofErr w:type="spellEnd"/>
      <w:r w:rsidRPr="00CD5A84">
        <w:rPr>
          <w:rFonts w:ascii="Arial" w:hAnsi="Arial" w:cs="Arial"/>
          <w:b/>
          <w:sz w:val="22"/>
          <w:szCs w:val="22"/>
          <w:rtl/>
        </w:rPr>
        <w:t>.</w:t>
      </w:r>
    </w:p>
    <w:p w:rsidR="00217A67" w:rsidRDefault="00217A67" w:rsidP="00217A67">
      <w:pPr>
        <w:pStyle w:val="11"/>
        <w:spacing w:line="276" w:lineRule="auto"/>
        <w:rPr>
          <w:rFonts w:ascii="Arial" w:hAnsi="Arial" w:cs="Arial"/>
          <w:b/>
          <w:sz w:val="22"/>
          <w:szCs w:val="22"/>
          <w:rtl/>
        </w:rPr>
      </w:pPr>
      <w:r w:rsidRPr="00CD5A84">
        <w:rPr>
          <w:rFonts w:ascii="Arial" w:hAnsi="Arial" w:cs="Arial"/>
          <w:b/>
          <w:sz w:val="22"/>
          <w:szCs w:val="22"/>
          <w:rtl/>
        </w:rPr>
        <w:t xml:space="preserve">6.  ההתקשרות תתבצע באמצעות הליך לברור מחירים בין חברות </w:t>
      </w:r>
      <w:r w:rsidRPr="00CD5A84">
        <w:rPr>
          <w:rFonts w:ascii="Arial" w:hAnsi="Arial" w:cs="Arial"/>
          <w:b/>
          <w:sz w:val="22"/>
          <w:szCs w:val="22"/>
        </w:rPr>
        <w:t>c-data</w:t>
      </w:r>
      <w:r w:rsidRPr="00CD5A84">
        <w:rPr>
          <w:rFonts w:ascii="Arial" w:hAnsi="Arial" w:cs="Arial"/>
          <w:b/>
          <w:sz w:val="22"/>
          <w:szCs w:val="22"/>
          <w:rtl/>
        </w:rPr>
        <w:t xml:space="preserve"> ו-אב-נט לפי הנחיות </w:t>
      </w:r>
      <w:proofErr w:type="spellStart"/>
      <w:r w:rsidRPr="00CD5A84">
        <w:rPr>
          <w:rFonts w:ascii="Arial" w:hAnsi="Arial" w:cs="Arial"/>
          <w:b/>
          <w:sz w:val="22"/>
          <w:szCs w:val="22"/>
          <w:rtl/>
        </w:rPr>
        <w:t>החשכ"ל</w:t>
      </w:r>
      <w:proofErr w:type="spellEnd"/>
      <w:r w:rsidRPr="00CD5A84">
        <w:rPr>
          <w:rFonts w:ascii="Arial" w:hAnsi="Arial" w:cs="Arial"/>
          <w:b/>
          <w:sz w:val="22"/>
          <w:szCs w:val="22"/>
          <w:rtl/>
        </w:rPr>
        <w:t xml:space="preserve"> המפורטות בהסכם המחירים המרביים עם חברת </w:t>
      </w:r>
      <w:r w:rsidRPr="00CD5A84">
        <w:rPr>
          <w:rFonts w:ascii="Arial" w:hAnsi="Arial" w:cs="Arial"/>
          <w:b/>
          <w:sz w:val="22"/>
          <w:szCs w:val="22"/>
        </w:rPr>
        <w:t>VMWARE</w:t>
      </w:r>
      <w:r w:rsidRPr="00CD5A84">
        <w:rPr>
          <w:rFonts w:ascii="Arial" w:hAnsi="Arial" w:cs="Arial"/>
          <w:b/>
          <w:sz w:val="22"/>
          <w:szCs w:val="22"/>
          <w:rtl/>
        </w:rPr>
        <w:t xml:space="preserve"> .</w:t>
      </w:r>
    </w:p>
    <w:p w:rsidR="00313B4C" w:rsidRDefault="00313B4C" w:rsidP="00663259">
      <w:pPr>
        <w:jc w:val="center"/>
        <w:rPr>
          <w:rFonts w:ascii="Arial" w:hAnsi="Arial" w:cs="Arial"/>
          <w:b/>
          <w:bCs/>
          <w:sz w:val="28"/>
          <w:szCs w:val="28"/>
          <w:u w:val="single"/>
          <w:rtl/>
        </w:rPr>
      </w:pPr>
      <w:bookmarkStart w:id="0" w:name="_GoBack"/>
      <w:bookmarkEnd w:id="0"/>
    </w:p>
    <w:p w:rsidR="00B65839" w:rsidRDefault="00B65839" w:rsidP="008F7353">
      <w:pPr>
        <w:spacing w:after="0" w:line="240" w:lineRule="auto"/>
        <w:rPr>
          <w:rFonts w:ascii="Arial" w:hAnsi="Arial" w:cs="Arial"/>
          <w:b/>
          <w:bCs/>
          <w:rtl/>
        </w:rPr>
      </w:pPr>
    </w:p>
    <w:p w:rsidR="00B65839" w:rsidRPr="001104AC" w:rsidRDefault="00B65839" w:rsidP="008F7353">
      <w:pPr>
        <w:spacing w:after="0" w:line="240" w:lineRule="auto"/>
        <w:rPr>
          <w:rFonts w:ascii="Arial" w:hAnsi="Arial" w:cs="Arial"/>
          <w:b/>
          <w:bCs/>
          <w:rtl/>
        </w:rPr>
      </w:pPr>
    </w:p>
    <w:sectPr w:rsidR="00B65839" w:rsidRPr="001104AC" w:rsidSect="0036363E">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640D" w:rsidRDefault="00F6640D" w:rsidP="00E90788">
      <w:pPr>
        <w:spacing w:after="0" w:line="240" w:lineRule="auto"/>
      </w:pPr>
      <w:r>
        <w:separator/>
      </w:r>
    </w:p>
  </w:endnote>
  <w:endnote w:type="continuationSeparator" w:id="0">
    <w:p w:rsidR="00F6640D" w:rsidRDefault="00F6640D" w:rsidP="00E90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640D" w:rsidRDefault="00F6640D" w:rsidP="00E90788">
      <w:pPr>
        <w:spacing w:after="0" w:line="240" w:lineRule="auto"/>
      </w:pPr>
      <w:r>
        <w:separator/>
      </w:r>
    </w:p>
  </w:footnote>
  <w:footnote w:type="continuationSeparator" w:id="0">
    <w:p w:rsidR="00F6640D" w:rsidRDefault="00F6640D" w:rsidP="00E907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770A" w:rsidRDefault="0070762E" w:rsidP="00E90788">
    <w:pPr>
      <w:pStyle w:val="a3"/>
      <w:rPr>
        <w:rtl/>
        <w:cs/>
      </w:rPr>
    </w:pPr>
    <w:r>
      <w:rPr>
        <w:noProof/>
      </w:rPr>
      <w:drawing>
        <wp:inline distT="0" distB="0" distL="0" distR="0" wp14:anchorId="322788FD" wp14:editId="38AD87AD">
          <wp:extent cx="5274310" cy="5410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274310" cy="541020"/>
                  </a:xfrm>
                  <a:prstGeom prst="rect">
                    <a:avLst/>
                  </a:prstGeom>
                </pic:spPr>
              </pic:pic>
            </a:graphicData>
          </a:graphic>
        </wp:inline>
      </w:drawing>
    </w:r>
  </w:p>
  <w:p w:rsidR="00AB770A" w:rsidRDefault="00AB770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5C1EF7"/>
    <w:multiLevelType w:val="hybridMultilevel"/>
    <w:tmpl w:val="18C495FA"/>
    <w:lvl w:ilvl="0" w:tplc="46A82CE8">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41A3FEA"/>
    <w:multiLevelType w:val="hybridMultilevel"/>
    <w:tmpl w:val="543A8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074DDC"/>
    <w:multiLevelType w:val="hybridMultilevel"/>
    <w:tmpl w:val="032CFF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CB2C13"/>
    <w:multiLevelType w:val="hybridMultilevel"/>
    <w:tmpl w:val="C7941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0788"/>
    <w:rsid w:val="00006C4D"/>
    <w:rsid w:val="00007E32"/>
    <w:rsid w:val="0002078E"/>
    <w:rsid w:val="0002537E"/>
    <w:rsid w:val="00043C72"/>
    <w:rsid w:val="000631E6"/>
    <w:rsid w:val="00087C46"/>
    <w:rsid w:val="000B0AAB"/>
    <w:rsid w:val="000C0181"/>
    <w:rsid w:val="000D5063"/>
    <w:rsid w:val="000F0A2E"/>
    <w:rsid w:val="000F18EF"/>
    <w:rsid w:val="001104AC"/>
    <w:rsid w:val="00125A5B"/>
    <w:rsid w:val="001403FB"/>
    <w:rsid w:val="00156F23"/>
    <w:rsid w:val="00177172"/>
    <w:rsid w:val="0019188B"/>
    <w:rsid w:val="00196531"/>
    <w:rsid w:val="001A6167"/>
    <w:rsid w:val="001A660D"/>
    <w:rsid w:val="001A72A9"/>
    <w:rsid w:val="001A7B91"/>
    <w:rsid w:val="001C0B6F"/>
    <w:rsid w:val="001D7907"/>
    <w:rsid w:val="001E7158"/>
    <w:rsid w:val="00214088"/>
    <w:rsid w:val="00217A67"/>
    <w:rsid w:val="00224212"/>
    <w:rsid w:val="00227AC9"/>
    <w:rsid w:val="00233894"/>
    <w:rsid w:val="00233C0B"/>
    <w:rsid w:val="002432B6"/>
    <w:rsid w:val="00253C03"/>
    <w:rsid w:val="00253F79"/>
    <w:rsid w:val="00261B8D"/>
    <w:rsid w:val="0027756B"/>
    <w:rsid w:val="00282B07"/>
    <w:rsid w:val="00285578"/>
    <w:rsid w:val="00286AA2"/>
    <w:rsid w:val="00287FB1"/>
    <w:rsid w:val="002B48F0"/>
    <w:rsid w:val="002B599F"/>
    <w:rsid w:val="002B7C10"/>
    <w:rsid w:val="002C39E9"/>
    <w:rsid w:val="00300B55"/>
    <w:rsid w:val="00307368"/>
    <w:rsid w:val="00313B4C"/>
    <w:rsid w:val="0033171B"/>
    <w:rsid w:val="00347D40"/>
    <w:rsid w:val="00355080"/>
    <w:rsid w:val="0036363E"/>
    <w:rsid w:val="00367FD2"/>
    <w:rsid w:val="00387215"/>
    <w:rsid w:val="00391432"/>
    <w:rsid w:val="00392413"/>
    <w:rsid w:val="003A3346"/>
    <w:rsid w:val="003C193F"/>
    <w:rsid w:val="003E245B"/>
    <w:rsid w:val="003F0F6C"/>
    <w:rsid w:val="003F4ABA"/>
    <w:rsid w:val="004157BF"/>
    <w:rsid w:val="00425263"/>
    <w:rsid w:val="00435302"/>
    <w:rsid w:val="00435750"/>
    <w:rsid w:val="004724BE"/>
    <w:rsid w:val="0048472A"/>
    <w:rsid w:val="004B5072"/>
    <w:rsid w:val="004B73D5"/>
    <w:rsid w:val="004B7C7B"/>
    <w:rsid w:val="004D04C7"/>
    <w:rsid w:val="004D1F7A"/>
    <w:rsid w:val="004F2BF6"/>
    <w:rsid w:val="00517240"/>
    <w:rsid w:val="00517934"/>
    <w:rsid w:val="00543CEA"/>
    <w:rsid w:val="0054448D"/>
    <w:rsid w:val="00557689"/>
    <w:rsid w:val="00566468"/>
    <w:rsid w:val="0058329A"/>
    <w:rsid w:val="0058764B"/>
    <w:rsid w:val="0059202C"/>
    <w:rsid w:val="005A744A"/>
    <w:rsid w:val="005C03D6"/>
    <w:rsid w:val="005D255D"/>
    <w:rsid w:val="005F6DA5"/>
    <w:rsid w:val="006127D1"/>
    <w:rsid w:val="00623753"/>
    <w:rsid w:val="00635B75"/>
    <w:rsid w:val="00663259"/>
    <w:rsid w:val="0067624C"/>
    <w:rsid w:val="00682612"/>
    <w:rsid w:val="0068373A"/>
    <w:rsid w:val="00684E61"/>
    <w:rsid w:val="00691369"/>
    <w:rsid w:val="00696A08"/>
    <w:rsid w:val="006E7E91"/>
    <w:rsid w:val="006F6BC4"/>
    <w:rsid w:val="00703BEC"/>
    <w:rsid w:val="0070762E"/>
    <w:rsid w:val="00740157"/>
    <w:rsid w:val="0074069B"/>
    <w:rsid w:val="00762F10"/>
    <w:rsid w:val="00770FA7"/>
    <w:rsid w:val="0077652E"/>
    <w:rsid w:val="0078509B"/>
    <w:rsid w:val="007A1DF6"/>
    <w:rsid w:val="007B55A1"/>
    <w:rsid w:val="007D1243"/>
    <w:rsid w:val="007D61E0"/>
    <w:rsid w:val="007F512F"/>
    <w:rsid w:val="008147FE"/>
    <w:rsid w:val="008220F6"/>
    <w:rsid w:val="00831EFF"/>
    <w:rsid w:val="00845C1C"/>
    <w:rsid w:val="008658AD"/>
    <w:rsid w:val="00877A55"/>
    <w:rsid w:val="00880C1B"/>
    <w:rsid w:val="00884DE4"/>
    <w:rsid w:val="00890569"/>
    <w:rsid w:val="00891B15"/>
    <w:rsid w:val="008A5588"/>
    <w:rsid w:val="008C0192"/>
    <w:rsid w:val="008D74FB"/>
    <w:rsid w:val="008F7353"/>
    <w:rsid w:val="00931FA5"/>
    <w:rsid w:val="0093602B"/>
    <w:rsid w:val="009548F3"/>
    <w:rsid w:val="0095595F"/>
    <w:rsid w:val="00963EEC"/>
    <w:rsid w:val="00990A46"/>
    <w:rsid w:val="0099525D"/>
    <w:rsid w:val="009A733D"/>
    <w:rsid w:val="009D650C"/>
    <w:rsid w:val="009E5A8A"/>
    <w:rsid w:val="00A069C0"/>
    <w:rsid w:val="00A164CB"/>
    <w:rsid w:val="00A17B40"/>
    <w:rsid w:val="00A33809"/>
    <w:rsid w:val="00A80968"/>
    <w:rsid w:val="00AB5123"/>
    <w:rsid w:val="00AB770A"/>
    <w:rsid w:val="00AC5ED7"/>
    <w:rsid w:val="00AE376E"/>
    <w:rsid w:val="00AE4504"/>
    <w:rsid w:val="00B114FB"/>
    <w:rsid w:val="00B16286"/>
    <w:rsid w:val="00B21CAD"/>
    <w:rsid w:val="00B303EA"/>
    <w:rsid w:val="00B51433"/>
    <w:rsid w:val="00B65839"/>
    <w:rsid w:val="00B7258A"/>
    <w:rsid w:val="00B72E73"/>
    <w:rsid w:val="00B739D9"/>
    <w:rsid w:val="00B774A9"/>
    <w:rsid w:val="00B97887"/>
    <w:rsid w:val="00BB5C19"/>
    <w:rsid w:val="00BF6AF0"/>
    <w:rsid w:val="00C13E57"/>
    <w:rsid w:val="00C1489A"/>
    <w:rsid w:val="00C40D4C"/>
    <w:rsid w:val="00C43B36"/>
    <w:rsid w:val="00C4405A"/>
    <w:rsid w:val="00C57C24"/>
    <w:rsid w:val="00C722F7"/>
    <w:rsid w:val="00C821FF"/>
    <w:rsid w:val="00C863C9"/>
    <w:rsid w:val="00CA35AE"/>
    <w:rsid w:val="00CA4706"/>
    <w:rsid w:val="00CB2782"/>
    <w:rsid w:val="00CB3588"/>
    <w:rsid w:val="00CB56B8"/>
    <w:rsid w:val="00CD7E78"/>
    <w:rsid w:val="00CF1533"/>
    <w:rsid w:val="00CF4B65"/>
    <w:rsid w:val="00D07A45"/>
    <w:rsid w:val="00D135D8"/>
    <w:rsid w:val="00D15E15"/>
    <w:rsid w:val="00D21223"/>
    <w:rsid w:val="00D24C52"/>
    <w:rsid w:val="00D27384"/>
    <w:rsid w:val="00D33B22"/>
    <w:rsid w:val="00D4205F"/>
    <w:rsid w:val="00D53C67"/>
    <w:rsid w:val="00D710E3"/>
    <w:rsid w:val="00D72A4E"/>
    <w:rsid w:val="00D82889"/>
    <w:rsid w:val="00D83B72"/>
    <w:rsid w:val="00DB61DF"/>
    <w:rsid w:val="00DC7575"/>
    <w:rsid w:val="00DC7974"/>
    <w:rsid w:val="00DD42D0"/>
    <w:rsid w:val="00DF5059"/>
    <w:rsid w:val="00DF67DD"/>
    <w:rsid w:val="00E04ECF"/>
    <w:rsid w:val="00E40162"/>
    <w:rsid w:val="00E45407"/>
    <w:rsid w:val="00E7616C"/>
    <w:rsid w:val="00E84E64"/>
    <w:rsid w:val="00E90788"/>
    <w:rsid w:val="00E9517E"/>
    <w:rsid w:val="00EA345F"/>
    <w:rsid w:val="00ED2AF4"/>
    <w:rsid w:val="00EF07CE"/>
    <w:rsid w:val="00F42384"/>
    <w:rsid w:val="00F6640D"/>
    <w:rsid w:val="00F75819"/>
    <w:rsid w:val="00F77437"/>
    <w:rsid w:val="00F90AF9"/>
    <w:rsid w:val="00FC1B4A"/>
    <w:rsid w:val="00FD3B46"/>
    <w:rsid w:val="00FF3561"/>
    <w:rsid w:val="00FF3A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27B723D6"/>
  <w15:docId w15:val="{CAACD0D6-6826-4550-93B3-3DDFEDFC2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27D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90788"/>
    <w:pPr>
      <w:tabs>
        <w:tab w:val="center" w:pos="4153"/>
        <w:tab w:val="right" w:pos="8306"/>
      </w:tabs>
      <w:spacing w:after="0" w:line="240" w:lineRule="auto"/>
    </w:pPr>
  </w:style>
  <w:style w:type="character" w:customStyle="1" w:styleId="a4">
    <w:name w:val="כותרת עליונה תו"/>
    <w:basedOn w:val="a0"/>
    <w:link w:val="a3"/>
    <w:uiPriority w:val="99"/>
    <w:rsid w:val="00E90788"/>
  </w:style>
  <w:style w:type="paragraph" w:styleId="a5">
    <w:name w:val="footer"/>
    <w:basedOn w:val="a"/>
    <w:link w:val="a6"/>
    <w:uiPriority w:val="99"/>
    <w:unhideWhenUsed/>
    <w:rsid w:val="00E90788"/>
    <w:pPr>
      <w:tabs>
        <w:tab w:val="center" w:pos="4153"/>
        <w:tab w:val="right" w:pos="8306"/>
      </w:tabs>
      <w:spacing w:after="0" w:line="240" w:lineRule="auto"/>
    </w:pPr>
  </w:style>
  <w:style w:type="character" w:customStyle="1" w:styleId="a6">
    <w:name w:val="כותרת תחתונה תו"/>
    <w:basedOn w:val="a0"/>
    <w:link w:val="a5"/>
    <w:uiPriority w:val="99"/>
    <w:rsid w:val="00E90788"/>
  </w:style>
  <w:style w:type="paragraph" w:styleId="a7">
    <w:name w:val="Balloon Text"/>
    <w:basedOn w:val="a"/>
    <w:link w:val="a8"/>
    <w:uiPriority w:val="99"/>
    <w:semiHidden/>
    <w:unhideWhenUsed/>
    <w:rsid w:val="00E90788"/>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90788"/>
    <w:rPr>
      <w:rFonts w:ascii="Tahoma" w:hAnsi="Tahoma" w:cs="Tahoma"/>
      <w:sz w:val="16"/>
      <w:szCs w:val="16"/>
    </w:rPr>
  </w:style>
  <w:style w:type="table" w:customStyle="1" w:styleId="21">
    <w:name w:val="טבלה רגילה 21"/>
    <w:basedOn w:val="a1"/>
    <w:uiPriority w:val="42"/>
    <w:rsid w:val="0038721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
    <w:name w:val="רשת טבלה בהירה1"/>
    <w:basedOn w:val="a1"/>
    <w:uiPriority w:val="40"/>
    <w:rsid w:val="0038721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a0"/>
    <w:uiPriority w:val="99"/>
    <w:unhideWhenUsed/>
    <w:rsid w:val="00E04ECF"/>
    <w:rPr>
      <w:color w:val="0000FF" w:themeColor="hyperlink"/>
      <w:u w:val="single"/>
    </w:rPr>
  </w:style>
  <w:style w:type="table" w:styleId="a9">
    <w:name w:val="Table Grid"/>
    <w:basedOn w:val="a1"/>
    <w:rsid w:val="00EF07C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86AA2"/>
    <w:pPr>
      <w:bidi w:val="0"/>
      <w:spacing w:after="0" w:line="240" w:lineRule="auto"/>
      <w:ind w:left="720"/>
    </w:pPr>
    <w:rPr>
      <w:rFonts w:ascii="Times New Roman" w:hAnsi="Times New Roman" w:cs="Times New Roman"/>
      <w:sz w:val="24"/>
      <w:szCs w:val="24"/>
    </w:rPr>
  </w:style>
  <w:style w:type="table" w:customStyle="1" w:styleId="10">
    <w:name w:val="טבלת רשת1"/>
    <w:basedOn w:val="a1"/>
    <w:next w:val="a9"/>
    <w:rsid w:val="00696A0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רגיל1"/>
    <w:qFormat/>
    <w:rsid w:val="00A17B40"/>
    <w:pPr>
      <w:bidi/>
      <w:spacing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6949174">
      <w:bodyDiv w:val="1"/>
      <w:marLeft w:val="0"/>
      <w:marRight w:val="0"/>
      <w:marTop w:val="0"/>
      <w:marBottom w:val="0"/>
      <w:divBdr>
        <w:top w:val="none" w:sz="0" w:space="0" w:color="auto"/>
        <w:left w:val="none" w:sz="0" w:space="0" w:color="auto"/>
        <w:bottom w:val="none" w:sz="0" w:space="0" w:color="auto"/>
        <w:right w:val="none" w:sz="0" w:space="0" w:color="auto"/>
      </w:divBdr>
    </w:div>
    <w:div w:id="374235119">
      <w:bodyDiv w:val="1"/>
      <w:marLeft w:val="0"/>
      <w:marRight w:val="0"/>
      <w:marTop w:val="0"/>
      <w:marBottom w:val="0"/>
      <w:divBdr>
        <w:top w:val="none" w:sz="0" w:space="0" w:color="auto"/>
        <w:left w:val="none" w:sz="0" w:space="0" w:color="auto"/>
        <w:bottom w:val="none" w:sz="0" w:space="0" w:color="auto"/>
        <w:right w:val="none" w:sz="0" w:space="0" w:color="auto"/>
      </w:divBdr>
    </w:div>
    <w:div w:id="520164061">
      <w:bodyDiv w:val="1"/>
      <w:marLeft w:val="0"/>
      <w:marRight w:val="0"/>
      <w:marTop w:val="0"/>
      <w:marBottom w:val="0"/>
      <w:divBdr>
        <w:top w:val="none" w:sz="0" w:space="0" w:color="auto"/>
        <w:left w:val="none" w:sz="0" w:space="0" w:color="auto"/>
        <w:bottom w:val="none" w:sz="0" w:space="0" w:color="auto"/>
        <w:right w:val="none" w:sz="0" w:space="0" w:color="auto"/>
      </w:divBdr>
    </w:div>
    <w:div w:id="833686525">
      <w:bodyDiv w:val="1"/>
      <w:marLeft w:val="0"/>
      <w:marRight w:val="0"/>
      <w:marTop w:val="0"/>
      <w:marBottom w:val="0"/>
      <w:divBdr>
        <w:top w:val="none" w:sz="0" w:space="0" w:color="auto"/>
        <w:left w:val="none" w:sz="0" w:space="0" w:color="auto"/>
        <w:bottom w:val="none" w:sz="0" w:space="0" w:color="auto"/>
        <w:right w:val="none" w:sz="0" w:space="0" w:color="auto"/>
      </w:divBdr>
    </w:div>
    <w:div w:id="958023448">
      <w:bodyDiv w:val="1"/>
      <w:marLeft w:val="0"/>
      <w:marRight w:val="0"/>
      <w:marTop w:val="0"/>
      <w:marBottom w:val="0"/>
      <w:divBdr>
        <w:top w:val="none" w:sz="0" w:space="0" w:color="auto"/>
        <w:left w:val="none" w:sz="0" w:space="0" w:color="auto"/>
        <w:bottom w:val="none" w:sz="0" w:space="0" w:color="auto"/>
        <w:right w:val="none" w:sz="0" w:space="0" w:color="auto"/>
      </w:divBdr>
    </w:div>
    <w:div w:id="994459071">
      <w:bodyDiv w:val="1"/>
      <w:marLeft w:val="0"/>
      <w:marRight w:val="0"/>
      <w:marTop w:val="0"/>
      <w:marBottom w:val="0"/>
      <w:divBdr>
        <w:top w:val="none" w:sz="0" w:space="0" w:color="auto"/>
        <w:left w:val="none" w:sz="0" w:space="0" w:color="auto"/>
        <w:bottom w:val="none" w:sz="0" w:space="0" w:color="auto"/>
        <w:right w:val="none" w:sz="0" w:space="0" w:color="auto"/>
      </w:divBdr>
    </w:div>
    <w:div w:id="1027560258">
      <w:bodyDiv w:val="1"/>
      <w:marLeft w:val="0"/>
      <w:marRight w:val="0"/>
      <w:marTop w:val="0"/>
      <w:marBottom w:val="0"/>
      <w:divBdr>
        <w:top w:val="none" w:sz="0" w:space="0" w:color="auto"/>
        <w:left w:val="none" w:sz="0" w:space="0" w:color="auto"/>
        <w:bottom w:val="none" w:sz="0" w:space="0" w:color="auto"/>
        <w:right w:val="none" w:sz="0" w:space="0" w:color="auto"/>
      </w:divBdr>
    </w:div>
    <w:div w:id="1139805584">
      <w:bodyDiv w:val="1"/>
      <w:marLeft w:val="0"/>
      <w:marRight w:val="0"/>
      <w:marTop w:val="0"/>
      <w:marBottom w:val="0"/>
      <w:divBdr>
        <w:top w:val="none" w:sz="0" w:space="0" w:color="auto"/>
        <w:left w:val="none" w:sz="0" w:space="0" w:color="auto"/>
        <w:bottom w:val="none" w:sz="0" w:space="0" w:color="auto"/>
        <w:right w:val="none" w:sz="0" w:space="0" w:color="auto"/>
      </w:divBdr>
    </w:div>
    <w:div w:id="1143307203">
      <w:bodyDiv w:val="1"/>
      <w:marLeft w:val="0"/>
      <w:marRight w:val="0"/>
      <w:marTop w:val="0"/>
      <w:marBottom w:val="0"/>
      <w:divBdr>
        <w:top w:val="none" w:sz="0" w:space="0" w:color="auto"/>
        <w:left w:val="none" w:sz="0" w:space="0" w:color="auto"/>
        <w:bottom w:val="none" w:sz="0" w:space="0" w:color="auto"/>
        <w:right w:val="none" w:sz="0" w:space="0" w:color="auto"/>
      </w:divBdr>
    </w:div>
    <w:div w:id="1158115961">
      <w:bodyDiv w:val="1"/>
      <w:marLeft w:val="0"/>
      <w:marRight w:val="0"/>
      <w:marTop w:val="0"/>
      <w:marBottom w:val="0"/>
      <w:divBdr>
        <w:top w:val="none" w:sz="0" w:space="0" w:color="auto"/>
        <w:left w:val="none" w:sz="0" w:space="0" w:color="auto"/>
        <w:bottom w:val="none" w:sz="0" w:space="0" w:color="auto"/>
        <w:right w:val="none" w:sz="0" w:space="0" w:color="auto"/>
      </w:divBdr>
      <w:divsChild>
        <w:div w:id="486361714">
          <w:marLeft w:val="0"/>
          <w:marRight w:val="0"/>
          <w:marTop w:val="0"/>
          <w:marBottom w:val="300"/>
          <w:divBdr>
            <w:top w:val="none" w:sz="0" w:space="0" w:color="auto"/>
            <w:left w:val="none" w:sz="0" w:space="0" w:color="auto"/>
            <w:bottom w:val="none" w:sz="0" w:space="0" w:color="auto"/>
            <w:right w:val="none" w:sz="0" w:space="0" w:color="auto"/>
          </w:divBdr>
        </w:div>
        <w:div w:id="620962013">
          <w:marLeft w:val="0"/>
          <w:marRight w:val="0"/>
          <w:marTop w:val="0"/>
          <w:marBottom w:val="825"/>
          <w:divBdr>
            <w:top w:val="none" w:sz="0" w:space="0" w:color="auto"/>
            <w:left w:val="none" w:sz="0" w:space="0" w:color="auto"/>
            <w:bottom w:val="single" w:sz="6" w:space="0" w:color="E0E0E0"/>
            <w:right w:val="none" w:sz="0" w:space="0" w:color="auto"/>
          </w:divBdr>
          <w:divsChild>
            <w:div w:id="61679837">
              <w:marLeft w:val="0"/>
              <w:marRight w:val="0"/>
              <w:marTop w:val="0"/>
              <w:marBottom w:val="225"/>
              <w:divBdr>
                <w:top w:val="none" w:sz="0" w:space="0" w:color="auto"/>
                <w:left w:val="none" w:sz="0" w:space="0" w:color="auto"/>
                <w:bottom w:val="none" w:sz="0" w:space="0" w:color="auto"/>
                <w:right w:val="none" w:sz="0" w:space="0" w:color="auto"/>
              </w:divBdr>
            </w:div>
            <w:div w:id="1278102315">
              <w:marLeft w:val="0"/>
              <w:marRight w:val="0"/>
              <w:marTop w:val="0"/>
              <w:marBottom w:val="450"/>
              <w:divBdr>
                <w:top w:val="none" w:sz="0" w:space="0" w:color="auto"/>
                <w:left w:val="none" w:sz="0" w:space="0" w:color="auto"/>
                <w:bottom w:val="none" w:sz="0" w:space="0" w:color="auto"/>
                <w:right w:val="none" w:sz="0" w:space="0" w:color="auto"/>
              </w:divBdr>
            </w:div>
            <w:div w:id="1982885833">
              <w:marLeft w:val="2250"/>
              <w:marRight w:val="0"/>
              <w:marTop w:val="0"/>
              <w:marBottom w:val="0"/>
              <w:divBdr>
                <w:top w:val="none" w:sz="0" w:space="0" w:color="auto"/>
                <w:left w:val="none" w:sz="0" w:space="0" w:color="auto"/>
                <w:bottom w:val="none" w:sz="0" w:space="0" w:color="auto"/>
                <w:right w:val="none" w:sz="0" w:space="0" w:color="auto"/>
              </w:divBdr>
            </w:div>
          </w:divsChild>
        </w:div>
      </w:divsChild>
    </w:div>
    <w:div w:id="1171480959">
      <w:bodyDiv w:val="1"/>
      <w:marLeft w:val="0"/>
      <w:marRight w:val="0"/>
      <w:marTop w:val="0"/>
      <w:marBottom w:val="0"/>
      <w:divBdr>
        <w:top w:val="none" w:sz="0" w:space="0" w:color="auto"/>
        <w:left w:val="none" w:sz="0" w:space="0" w:color="auto"/>
        <w:bottom w:val="none" w:sz="0" w:space="0" w:color="auto"/>
        <w:right w:val="none" w:sz="0" w:space="0" w:color="auto"/>
      </w:divBdr>
    </w:div>
    <w:div w:id="1225336077">
      <w:bodyDiv w:val="1"/>
      <w:marLeft w:val="0"/>
      <w:marRight w:val="0"/>
      <w:marTop w:val="0"/>
      <w:marBottom w:val="0"/>
      <w:divBdr>
        <w:top w:val="none" w:sz="0" w:space="0" w:color="auto"/>
        <w:left w:val="none" w:sz="0" w:space="0" w:color="auto"/>
        <w:bottom w:val="none" w:sz="0" w:space="0" w:color="auto"/>
        <w:right w:val="none" w:sz="0" w:space="0" w:color="auto"/>
      </w:divBdr>
    </w:div>
    <w:div w:id="1441334647">
      <w:bodyDiv w:val="1"/>
      <w:marLeft w:val="0"/>
      <w:marRight w:val="0"/>
      <w:marTop w:val="0"/>
      <w:marBottom w:val="0"/>
      <w:divBdr>
        <w:top w:val="none" w:sz="0" w:space="0" w:color="auto"/>
        <w:left w:val="none" w:sz="0" w:space="0" w:color="auto"/>
        <w:bottom w:val="none" w:sz="0" w:space="0" w:color="auto"/>
        <w:right w:val="none" w:sz="0" w:space="0" w:color="auto"/>
      </w:divBdr>
    </w:div>
    <w:div w:id="1475098910">
      <w:bodyDiv w:val="1"/>
      <w:marLeft w:val="0"/>
      <w:marRight w:val="0"/>
      <w:marTop w:val="0"/>
      <w:marBottom w:val="0"/>
      <w:divBdr>
        <w:top w:val="none" w:sz="0" w:space="0" w:color="auto"/>
        <w:left w:val="none" w:sz="0" w:space="0" w:color="auto"/>
        <w:bottom w:val="none" w:sz="0" w:space="0" w:color="auto"/>
        <w:right w:val="none" w:sz="0" w:space="0" w:color="auto"/>
      </w:divBdr>
    </w:div>
    <w:div w:id="1686441963">
      <w:bodyDiv w:val="1"/>
      <w:marLeft w:val="0"/>
      <w:marRight w:val="0"/>
      <w:marTop w:val="0"/>
      <w:marBottom w:val="0"/>
      <w:divBdr>
        <w:top w:val="none" w:sz="0" w:space="0" w:color="auto"/>
        <w:left w:val="none" w:sz="0" w:space="0" w:color="auto"/>
        <w:bottom w:val="none" w:sz="0" w:space="0" w:color="auto"/>
        <w:right w:val="none" w:sz="0" w:space="0" w:color="auto"/>
      </w:divBdr>
    </w:div>
    <w:div w:id="1778527664">
      <w:bodyDiv w:val="1"/>
      <w:marLeft w:val="0"/>
      <w:marRight w:val="0"/>
      <w:marTop w:val="0"/>
      <w:marBottom w:val="0"/>
      <w:divBdr>
        <w:top w:val="none" w:sz="0" w:space="0" w:color="auto"/>
        <w:left w:val="none" w:sz="0" w:space="0" w:color="auto"/>
        <w:bottom w:val="none" w:sz="0" w:space="0" w:color="auto"/>
        <w:right w:val="none" w:sz="0" w:space="0" w:color="auto"/>
      </w:divBdr>
    </w:div>
    <w:div w:id="1808160410">
      <w:bodyDiv w:val="1"/>
      <w:marLeft w:val="0"/>
      <w:marRight w:val="0"/>
      <w:marTop w:val="0"/>
      <w:marBottom w:val="0"/>
      <w:divBdr>
        <w:top w:val="none" w:sz="0" w:space="0" w:color="auto"/>
        <w:left w:val="none" w:sz="0" w:space="0" w:color="auto"/>
        <w:bottom w:val="none" w:sz="0" w:space="0" w:color="auto"/>
        <w:right w:val="none" w:sz="0" w:space="0" w:color="auto"/>
      </w:divBdr>
    </w:div>
    <w:div w:id="1914195296">
      <w:bodyDiv w:val="1"/>
      <w:marLeft w:val="0"/>
      <w:marRight w:val="0"/>
      <w:marTop w:val="0"/>
      <w:marBottom w:val="0"/>
      <w:divBdr>
        <w:top w:val="none" w:sz="0" w:space="0" w:color="auto"/>
        <w:left w:val="none" w:sz="0" w:space="0" w:color="auto"/>
        <w:bottom w:val="none" w:sz="0" w:space="0" w:color="auto"/>
        <w:right w:val="none" w:sz="0" w:space="0" w:color="auto"/>
      </w:divBdr>
    </w:div>
    <w:div w:id="1919629088">
      <w:bodyDiv w:val="1"/>
      <w:marLeft w:val="0"/>
      <w:marRight w:val="0"/>
      <w:marTop w:val="0"/>
      <w:marBottom w:val="0"/>
      <w:divBdr>
        <w:top w:val="none" w:sz="0" w:space="0" w:color="auto"/>
        <w:left w:val="none" w:sz="0" w:space="0" w:color="auto"/>
        <w:bottom w:val="none" w:sz="0" w:space="0" w:color="auto"/>
        <w:right w:val="none" w:sz="0" w:space="0" w:color="auto"/>
      </w:divBdr>
    </w:div>
    <w:div w:id="1953128456">
      <w:bodyDiv w:val="1"/>
      <w:marLeft w:val="0"/>
      <w:marRight w:val="0"/>
      <w:marTop w:val="0"/>
      <w:marBottom w:val="0"/>
      <w:divBdr>
        <w:top w:val="none" w:sz="0" w:space="0" w:color="auto"/>
        <w:left w:val="none" w:sz="0" w:space="0" w:color="auto"/>
        <w:bottom w:val="none" w:sz="0" w:space="0" w:color="auto"/>
        <w:right w:val="none" w:sz="0" w:space="0" w:color="auto"/>
      </w:divBdr>
    </w:div>
    <w:div w:id="1997486462">
      <w:bodyDiv w:val="1"/>
      <w:marLeft w:val="0"/>
      <w:marRight w:val="0"/>
      <w:marTop w:val="0"/>
      <w:marBottom w:val="0"/>
      <w:divBdr>
        <w:top w:val="none" w:sz="0" w:space="0" w:color="auto"/>
        <w:left w:val="none" w:sz="0" w:space="0" w:color="auto"/>
        <w:bottom w:val="none" w:sz="0" w:space="0" w:color="auto"/>
        <w:right w:val="none" w:sz="0" w:space="0" w:color="auto"/>
      </w:divBdr>
    </w:div>
    <w:div w:id="2095079626">
      <w:bodyDiv w:val="1"/>
      <w:marLeft w:val="0"/>
      <w:marRight w:val="0"/>
      <w:marTop w:val="0"/>
      <w:marBottom w:val="0"/>
      <w:divBdr>
        <w:top w:val="none" w:sz="0" w:space="0" w:color="auto"/>
        <w:left w:val="none" w:sz="0" w:space="0" w:color="auto"/>
        <w:bottom w:val="none" w:sz="0" w:space="0" w:color="auto"/>
        <w:right w:val="none" w:sz="0" w:space="0" w:color="auto"/>
      </w:divBdr>
    </w:div>
    <w:div w:id="2124692217">
      <w:bodyDiv w:val="1"/>
      <w:marLeft w:val="0"/>
      <w:marRight w:val="0"/>
      <w:marTop w:val="0"/>
      <w:marBottom w:val="0"/>
      <w:divBdr>
        <w:top w:val="none" w:sz="0" w:space="0" w:color="auto"/>
        <w:left w:val="none" w:sz="0" w:space="0" w:color="auto"/>
        <w:bottom w:val="none" w:sz="0" w:space="0" w:color="auto"/>
        <w:right w:val="none" w:sz="0" w:space="0" w:color="auto"/>
      </w:divBdr>
    </w:div>
    <w:div w:id="213714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1269C-C11A-4B52-927B-9D567093F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2</Pages>
  <Words>272</Words>
  <Characters>1360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MAPI</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לירז פסח</dc:creator>
  <cp:lastModifiedBy>חוה כגן</cp:lastModifiedBy>
  <cp:revision>34</cp:revision>
  <cp:lastPrinted>2019-02-12T10:06:00Z</cp:lastPrinted>
  <dcterms:created xsi:type="dcterms:W3CDTF">2022-02-01T06:27:00Z</dcterms:created>
  <dcterms:modified xsi:type="dcterms:W3CDTF">2023-01-08T06:53:00Z</dcterms:modified>
</cp:coreProperties>
</file>